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08" w:rsidRDefault="00B42B3E" w:rsidP="00BC7F08">
      <w:pPr>
        <w:pStyle w:val="Heading110"/>
        <w:keepNext/>
        <w:keepLines/>
        <w:spacing w:before="0" w:after="0"/>
        <w:rPr>
          <w:rFonts w:ascii="方正小标宋简体" w:eastAsia="方正小标宋简体" w:hAnsi="Times New Roman" w:cs="Times New Roman"/>
          <w:color w:val="FF0000"/>
          <w:sz w:val="72"/>
          <w:szCs w:val="72"/>
          <w:lang w:eastAsia="zh-CN"/>
        </w:rPr>
      </w:pPr>
      <w:bookmarkStart w:id="0" w:name="bookmark2"/>
      <w:bookmarkStart w:id="1" w:name="bookmark0"/>
      <w:bookmarkStart w:id="2" w:name="bookmark1"/>
      <w:r w:rsidRPr="006213B5">
        <w:rPr>
          <w:rFonts w:ascii="方正小标宋简体" w:eastAsia="方正小标宋简体" w:hAnsi="Times New Roman" w:cs="Times New Roman" w:hint="eastAsia"/>
          <w:color w:val="FF0000"/>
          <w:sz w:val="72"/>
          <w:szCs w:val="72"/>
          <w:lang w:eastAsia="zh-CN"/>
        </w:rPr>
        <w:t>南召县</w:t>
      </w:r>
      <w:r w:rsidRPr="006213B5">
        <w:rPr>
          <w:rFonts w:ascii="方正小标宋简体" w:eastAsia="方正小标宋简体" w:hAnsi="Times New Roman" w:cs="Times New Roman" w:hint="eastAsia"/>
          <w:color w:val="FF0000"/>
          <w:sz w:val="72"/>
          <w:szCs w:val="72"/>
        </w:rPr>
        <w:t>人民法院</w:t>
      </w:r>
      <w:r w:rsidRPr="006213B5">
        <w:rPr>
          <w:rFonts w:ascii="方正小标宋简体" w:eastAsia="方正小标宋简体" w:hAnsi="Times New Roman" w:cs="Times New Roman" w:hint="eastAsia"/>
          <w:color w:val="FF0000"/>
          <w:sz w:val="72"/>
          <w:szCs w:val="72"/>
        </w:rPr>
        <w:br/>
      </w:r>
      <w:r w:rsidRPr="006213B5">
        <w:rPr>
          <w:rFonts w:ascii="方正小标宋简体" w:eastAsia="方正小标宋简体" w:hAnsi="Times New Roman" w:cs="Times New Roman" w:hint="eastAsia"/>
          <w:color w:val="FF0000"/>
          <w:sz w:val="72"/>
          <w:szCs w:val="72"/>
          <w:lang w:eastAsia="zh-CN"/>
        </w:rPr>
        <w:t>南召县</w:t>
      </w:r>
      <w:r w:rsidR="006213B5" w:rsidRPr="006213B5">
        <w:rPr>
          <w:rFonts w:ascii="方正小标宋简体" w:eastAsia="方正小标宋简体" w:hAnsi="Times New Roman" w:cs="Times New Roman" w:hint="eastAsia"/>
          <w:color w:val="FF0000"/>
          <w:sz w:val="72"/>
          <w:szCs w:val="72"/>
          <w:lang w:eastAsia="zh-CN"/>
        </w:rPr>
        <w:t>发展和改革委员会</w:t>
      </w:r>
    </w:p>
    <w:p w:rsidR="006213B5" w:rsidRPr="006213B5" w:rsidRDefault="006213B5" w:rsidP="00BC7F08">
      <w:pPr>
        <w:pStyle w:val="Heading110"/>
        <w:keepNext/>
        <w:keepLines/>
        <w:spacing w:before="0" w:after="0"/>
        <w:rPr>
          <w:rFonts w:ascii="方正小标宋简体" w:eastAsia="方正小标宋简体" w:hAnsi="Times New Roman" w:cs="Times New Roman"/>
          <w:color w:val="FF0000"/>
          <w:sz w:val="72"/>
          <w:szCs w:val="72"/>
          <w:lang w:eastAsia="zh-CN"/>
        </w:rPr>
      </w:pPr>
      <w:r>
        <w:rPr>
          <w:rFonts w:ascii="方正小标宋简体" w:eastAsia="方正小标宋简体" w:hAnsi="Times New Roman" w:cs="Times New Roman" w:hint="eastAsia"/>
          <w:color w:val="FF0000"/>
          <w:sz w:val="72"/>
          <w:szCs w:val="72"/>
          <w:lang w:eastAsia="zh-CN"/>
        </w:rPr>
        <w:t>南召县司法局</w:t>
      </w:r>
    </w:p>
    <w:bookmarkEnd w:id="0"/>
    <w:bookmarkEnd w:id="1"/>
    <w:bookmarkEnd w:id="2"/>
    <w:p w:rsidR="00C42987" w:rsidRPr="00BC7F08" w:rsidRDefault="00C42987" w:rsidP="00BC7F08">
      <w:pPr>
        <w:pBdr>
          <w:bottom w:val="single" w:sz="18" w:space="1" w:color="FF0000"/>
        </w:pBdr>
        <w:spacing w:line="600" w:lineRule="exact"/>
        <w:jc w:val="center"/>
        <w:rPr>
          <w:rFonts w:eastAsia="仿宋_GB2312"/>
          <w:sz w:val="32"/>
          <w:szCs w:val="32"/>
          <w:lang w:eastAsia="zh-CN"/>
        </w:rPr>
      </w:pPr>
    </w:p>
    <w:p w:rsidR="00BC7F08" w:rsidRPr="00BC7F08" w:rsidRDefault="00BC7F08" w:rsidP="00BC7F08">
      <w:pPr>
        <w:pBdr>
          <w:bottom w:val="single" w:sz="18" w:space="1" w:color="FF0000"/>
        </w:pBdr>
        <w:spacing w:line="600" w:lineRule="exact"/>
        <w:jc w:val="center"/>
        <w:rPr>
          <w:rFonts w:eastAsia="仿宋_GB2312"/>
          <w:sz w:val="32"/>
          <w:szCs w:val="32"/>
          <w:lang w:eastAsia="zh-CN"/>
        </w:rPr>
      </w:pPr>
    </w:p>
    <w:p w:rsidR="00B42B3E" w:rsidRPr="00BC7F08" w:rsidRDefault="00B42B3E" w:rsidP="00BC7F08">
      <w:pPr>
        <w:pBdr>
          <w:bottom w:val="single" w:sz="18" w:space="1" w:color="FF0000"/>
        </w:pBdr>
        <w:spacing w:line="600" w:lineRule="exact"/>
        <w:jc w:val="center"/>
        <w:rPr>
          <w:rFonts w:eastAsia="仿宋_GB2312"/>
          <w:sz w:val="32"/>
          <w:szCs w:val="32"/>
          <w:lang w:eastAsia="zh-CN"/>
        </w:rPr>
      </w:pPr>
      <w:r w:rsidRPr="00BC7F08">
        <w:rPr>
          <w:rFonts w:eastAsia="仿宋_GB2312"/>
          <w:sz w:val="32"/>
          <w:szCs w:val="32"/>
          <w:lang w:eastAsia="zh-CN"/>
        </w:rPr>
        <w:t>召法</w:t>
      </w:r>
      <w:r w:rsidR="006213B5">
        <w:rPr>
          <w:rFonts w:eastAsia="仿宋_GB2312" w:hint="eastAsia"/>
          <w:sz w:val="32"/>
          <w:szCs w:val="32"/>
          <w:lang w:eastAsia="zh-CN"/>
        </w:rPr>
        <w:t>发</w:t>
      </w:r>
      <w:r w:rsidRPr="00BC7F08">
        <w:rPr>
          <w:rFonts w:eastAsia="仿宋"/>
          <w:sz w:val="32"/>
          <w:szCs w:val="32"/>
          <w:lang w:eastAsia="zh-CN"/>
        </w:rPr>
        <w:t>﹝</w:t>
      </w:r>
      <w:r w:rsidRPr="00BC7F08">
        <w:rPr>
          <w:rFonts w:eastAsia="仿宋_GB2312"/>
          <w:sz w:val="32"/>
          <w:szCs w:val="32"/>
          <w:lang w:eastAsia="zh-CN"/>
        </w:rPr>
        <w:t>2020</w:t>
      </w:r>
      <w:r w:rsidRPr="00BC7F08">
        <w:rPr>
          <w:rFonts w:eastAsia="仿宋"/>
          <w:sz w:val="32"/>
          <w:szCs w:val="32"/>
          <w:lang w:eastAsia="zh-CN"/>
        </w:rPr>
        <w:t>﹞</w:t>
      </w:r>
      <w:r w:rsidR="006213B5">
        <w:rPr>
          <w:rFonts w:eastAsia="仿宋_GB2312" w:hint="eastAsia"/>
          <w:sz w:val="32"/>
          <w:szCs w:val="32"/>
          <w:lang w:eastAsia="zh-CN"/>
        </w:rPr>
        <w:t>4</w:t>
      </w:r>
      <w:r w:rsidRPr="00BC7F08">
        <w:rPr>
          <w:rFonts w:eastAsia="仿宋_GB2312"/>
          <w:sz w:val="32"/>
          <w:szCs w:val="32"/>
          <w:lang w:eastAsia="zh-CN"/>
        </w:rPr>
        <w:t>号</w:t>
      </w:r>
    </w:p>
    <w:p w:rsidR="00B42B3E" w:rsidRPr="00BC7F08" w:rsidRDefault="00B42B3E" w:rsidP="00BC7F08">
      <w:pPr>
        <w:pBdr>
          <w:bottom w:val="single" w:sz="18" w:space="1" w:color="FF0000"/>
        </w:pBdr>
        <w:spacing w:line="100" w:lineRule="exact"/>
        <w:jc w:val="center"/>
        <w:rPr>
          <w:rFonts w:eastAsia="仿宋_GB2312"/>
          <w:sz w:val="32"/>
          <w:szCs w:val="32"/>
          <w:lang w:eastAsia="zh-CN"/>
        </w:rPr>
      </w:pPr>
    </w:p>
    <w:p w:rsidR="00B42B3E" w:rsidRPr="00BC7F08" w:rsidRDefault="00B42B3E" w:rsidP="00BC7F08">
      <w:pPr>
        <w:pStyle w:val="Heading210"/>
        <w:keepNext/>
        <w:keepLines/>
        <w:spacing w:after="0"/>
        <w:rPr>
          <w:rFonts w:ascii="Times New Roman" w:eastAsia="仿宋_GB2312" w:hAnsi="Times New Roman" w:cs="Times New Roman"/>
          <w:color w:val="auto"/>
          <w:lang w:eastAsia="zh-CN"/>
        </w:rPr>
      </w:pPr>
      <w:bookmarkStart w:id="3" w:name="bookmark3"/>
      <w:bookmarkStart w:id="4" w:name="bookmark4"/>
      <w:bookmarkStart w:id="5" w:name="bookmark5"/>
    </w:p>
    <w:bookmarkEnd w:id="3"/>
    <w:bookmarkEnd w:id="4"/>
    <w:bookmarkEnd w:id="5"/>
    <w:p w:rsidR="0012414E" w:rsidRDefault="00B20B15" w:rsidP="00BC7F08">
      <w:pPr>
        <w:pStyle w:val="Heading210"/>
        <w:keepNext/>
        <w:keepLines/>
        <w:spacing w:after="0" w:line="720" w:lineRule="exact"/>
        <w:rPr>
          <w:rFonts w:asciiTheme="majorEastAsia" w:eastAsiaTheme="majorEastAsia" w:hAnsiTheme="majorEastAsia" w:cs="Times New Roman"/>
          <w:b/>
          <w:color w:val="auto"/>
          <w:lang w:eastAsia="zh-CN"/>
        </w:rPr>
      </w:pPr>
      <w:r w:rsidRPr="00B20B15">
        <w:rPr>
          <w:rFonts w:asciiTheme="majorEastAsia" w:eastAsiaTheme="majorEastAsia" w:hAnsiTheme="majorEastAsia" w:cs="Times New Roman" w:hint="eastAsia"/>
          <w:b/>
          <w:color w:val="auto"/>
          <w:lang w:eastAsia="zh-CN"/>
        </w:rPr>
        <w:t>关于深入推进开展价格争议纠纷调解工作的意见</w:t>
      </w:r>
    </w:p>
    <w:p w:rsidR="00B20B15" w:rsidRPr="00B20B15" w:rsidRDefault="00B20B15" w:rsidP="00BC7F08">
      <w:pPr>
        <w:pStyle w:val="Heading210"/>
        <w:keepNext/>
        <w:keepLines/>
        <w:spacing w:after="0" w:line="720" w:lineRule="exact"/>
        <w:rPr>
          <w:rFonts w:asciiTheme="majorEastAsia" w:eastAsiaTheme="majorEastAsia" w:hAnsiTheme="majorEastAsia" w:cs="Times New Roman"/>
          <w:b/>
          <w:color w:val="auto"/>
          <w:lang w:eastAsia="zh-CN"/>
        </w:rPr>
      </w:pPr>
    </w:p>
    <w:p w:rsidR="006213B5" w:rsidRPr="006213B5" w:rsidRDefault="006213B5" w:rsidP="006213B5">
      <w:pPr>
        <w:widowControl/>
        <w:shd w:val="clear" w:color="auto" w:fill="FFFFFF"/>
        <w:spacing w:line="225" w:lineRule="atLeast"/>
        <w:ind w:right="560" w:firstLineChars="245" w:firstLine="784"/>
        <w:rPr>
          <w:rFonts w:ascii="仿宋_GB2312" w:eastAsia="仿宋_GB2312" w:hAnsi="宋体" w:cs="宋体"/>
          <w:sz w:val="32"/>
          <w:szCs w:val="32"/>
          <w:lang w:eastAsia="zh-CN"/>
        </w:rPr>
      </w:pPr>
      <w:bookmarkStart w:id="6" w:name="bookmark15"/>
      <w:bookmarkEnd w:id="6"/>
      <w:r w:rsidRPr="006213B5">
        <w:rPr>
          <w:rFonts w:ascii="仿宋_GB2312" w:eastAsia="仿宋_GB2312" w:hAnsi="宋体" w:cs="宋体" w:hint="eastAsia"/>
          <w:sz w:val="32"/>
          <w:szCs w:val="32"/>
          <w:lang w:eastAsia="zh-CN"/>
        </w:rPr>
        <w:t>为深入贯彻党的十九大和十九届四中全会关于建立共建共治共享社会治理格局的重大决策部署，落实《中共中央国务院关于推进价格机制改革的若干意见》《中共中央办公厅国务院办公厅关于完善矛盾纠纷多元化解机制的意见》，依照法发（2019）32号《关于深入开展价格争议纠纷调解工作的意见》的要求，现就我县开展价格争议纠纷调解工作，提出如下意见并贯彻执行。</w:t>
      </w:r>
    </w:p>
    <w:p w:rsidR="006213B5" w:rsidRPr="00B20B15" w:rsidRDefault="006213B5" w:rsidP="006213B5">
      <w:pPr>
        <w:widowControl/>
        <w:shd w:val="clear" w:color="auto" w:fill="FFFFFF"/>
        <w:spacing w:line="225" w:lineRule="atLeast"/>
        <w:ind w:firstLine="480"/>
        <w:rPr>
          <w:rFonts w:ascii="仿宋_GB2312" w:eastAsia="仿宋_GB2312" w:hAnsi="宋体" w:cs="宋体"/>
          <w:b/>
          <w:sz w:val="32"/>
          <w:szCs w:val="32"/>
          <w:lang w:eastAsia="zh-CN"/>
        </w:rPr>
      </w:pPr>
      <w:r w:rsidRPr="00B20B15">
        <w:rPr>
          <w:rFonts w:ascii="仿宋_GB2312" w:eastAsia="仿宋_GB2312" w:hAnsi="宋体" w:cs="宋体" w:hint="eastAsia"/>
          <w:b/>
          <w:sz w:val="32"/>
          <w:szCs w:val="32"/>
          <w:lang w:eastAsia="zh-CN"/>
        </w:rPr>
        <w:t>一、总体要求</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lastRenderedPageBreak/>
        <w:t>（一）指导思想。以习近平新时代中国特色社会主义思想为指导，全面贯彻党的十九大和十九届二中、三中、四中全会精神，认真落实中央关于推进价格机制改革和完善矛盾纠纷多元化解机制的要求，明确调解范围，畅通调解渠道，完善制度机制，强化保障措施，依法、公正、高效化解价格争议纠纷，不断提高价格争议纠纷调解公信力，满足人民群众多元的纠纷解决需求。</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（二）基本原则。坚持依法调解。不违背法律、法规和国家政策，不得损害国家利益、社会公共利益或者他人合法权益。</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坚持调解自愿。充分尊重当事人的意愿，积极引导当事人优先选择调解方式化解纠纷，促进双方当事人在平等自愿的基础上达成调解协议。</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坚持便民高效。合理布设价格争议纠纷调解组织网络，灵活确定纠纷化解方式，提高调解工作效率，确保调解工作质量。</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（三）工作目标。深入开展价格争议纠纷调解工作，及时有效化解价格争议纠纷，建立制度完善、组织健全、规范</w:t>
      </w:r>
      <w:r w:rsidRPr="006213B5">
        <w:rPr>
          <w:rFonts w:ascii="仿宋_GB2312" w:eastAsia="仿宋_GB2312" w:hAnsi="宋体" w:cs="宋体" w:hint="eastAsia"/>
          <w:sz w:val="32"/>
          <w:szCs w:val="32"/>
          <w:lang w:eastAsia="zh-CN"/>
        </w:rPr>
        <w:lastRenderedPageBreak/>
        <w:t>高效的价格争议纠纷调解体系，提供价格争议化解公共服务，构建调解和诉讼制度有机衔接的价格争议纠纷化解体系。</w:t>
      </w:r>
    </w:p>
    <w:p w:rsidR="006213B5" w:rsidRPr="00B20B15" w:rsidRDefault="006213B5" w:rsidP="006213B5">
      <w:pPr>
        <w:widowControl/>
        <w:shd w:val="clear" w:color="auto" w:fill="FFFFFF"/>
        <w:spacing w:line="225" w:lineRule="atLeast"/>
        <w:ind w:firstLine="480"/>
        <w:rPr>
          <w:rFonts w:ascii="仿宋_GB2312" w:eastAsia="仿宋_GB2312" w:hAnsi="宋体" w:cs="宋体"/>
          <w:b/>
          <w:sz w:val="32"/>
          <w:szCs w:val="32"/>
          <w:lang w:eastAsia="zh-CN"/>
        </w:rPr>
      </w:pPr>
      <w:r w:rsidRPr="00B20B15">
        <w:rPr>
          <w:rFonts w:ascii="仿宋_GB2312" w:eastAsia="仿宋_GB2312" w:hAnsi="宋体" w:cs="宋体" w:hint="eastAsia"/>
          <w:b/>
          <w:sz w:val="32"/>
          <w:szCs w:val="32"/>
          <w:lang w:eastAsia="zh-CN"/>
        </w:rPr>
        <w:t>二、主要任务</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一）价格争议纠纷调解范围。价格争议纠纷是平等民事主体之间因商品或者服务价格产生的纠纷。价格争议纠纷调解主要涉及交通事故赔偿、消费者权益保障、医疗服务、物业服务、旅游餐饮服务、工程建设造价、农业生产资料、保险理赔等民生领域的价格争议纠纷。以下情形不属于价格争议纠纷调解范围：</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1.属于政府定价、政府指导价的；2.涉嫌价格违法、依法应当立案查处的；3.价格争议事项涉及非法渠道购买商品或者接受服务的；4.涉及违禁品及国家明令禁止生产、流通及销售物品的；5.其他不适宜开展调解的价格争议纠纷。</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（二）畅通调解渠道。发生价格争议纠纷，可以通过以下途径调解：1.价格主管部门所属的价格认定机构调解；2.相关人民调解组织调解；3.依法设立的其他调解组织调解。</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（三）创新调解方式。认真总结实践中行之有效的价格争议纠纷调解方式方法，引导当事人优先选择调解方式化解</w:t>
      </w:r>
      <w:r w:rsidRPr="006213B5">
        <w:rPr>
          <w:rFonts w:ascii="仿宋_GB2312" w:eastAsia="仿宋_GB2312" w:hAnsi="宋体" w:cs="宋体" w:hint="eastAsia"/>
          <w:sz w:val="32"/>
          <w:szCs w:val="32"/>
          <w:lang w:eastAsia="zh-CN"/>
        </w:rPr>
        <w:lastRenderedPageBreak/>
        <w:t>价格争议纠纷。积极探索在线调解等工作，满足人民群众多元、及时、便捷化解价格争议纠纷的新要求。</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四）健全对接机制。采取联合调解、协助调解、委托移交调解等方式，建立价格争议纠纷行政调解、人民调解、行业性专业性调解、司法调解衔接联动的工作机制。完善诉调对接机制，在法院诉讼服务中心设置价格争议纠纷调解室，对适宜调解的价格争议纠纷，引导当事人选择先行调解。健立委派、委托、诉中协助调解机制，促进纠纷的合理分流。规范纠纷流程管理，对调解不成功的纠纷，依法转入审判程序，切实维护当事人权益。</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五）完善工作制度。建立完善重大疑难事项专家会商制度，加强与本地矛盾纠纷调处中心、专业性纠纷化解平台的协调对接，及时协调解决重大典型价格争议纠纷。建立联席会议等制度，加强对价格争议纠纷调解工作的组织领导和统筹协调。建立价格争议纠纷案件研判制度，通过业务交流、发布典型案例、司法建议等方式，推动依法解决价格争议纠纷。</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（六）强化司法保障。价格争议纠纷调解机构或组织、主持调解达成的调解协议，经当事人签字或盖章后，具有民</w:t>
      </w:r>
      <w:r w:rsidRPr="006213B5">
        <w:rPr>
          <w:rFonts w:ascii="仿宋_GB2312" w:eastAsia="仿宋_GB2312" w:hAnsi="宋体" w:cs="宋体" w:hint="eastAsia"/>
          <w:sz w:val="32"/>
          <w:szCs w:val="32"/>
          <w:lang w:eastAsia="zh-CN"/>
        </w:rPr>
        <w:lastRenderedPageBreak/>
        <w:t>事合同性质，当事人应当按照约定履行。双方当事人认为有必要申请司法确认的，可以依法向南召县人民法院提出申请。经人民法院确认调解协议有效，一方当事人拒绝履行或者未全部履行的，对方当事人可以向南召县人民法院申请强制执行。南召县人民法院在立案登记后委托价格争议纠纷调解组织进行调解达成调解协议的，由南召县人民法院审查并制作民事调解书结案。</w:t>
      </w:r>
    </w:p>
    <w:p w:rsidR="006213B5" w:rsidRPr="00B20B15" w:rsidRDefault="006213B5" w:rsidP="006213B5">
      <w:pPr>
        <w:widowControl/>
        <w:shd w:val="clear" w:color="auto" w:fill="FFFFFF"/>
        <w:spacing w:line="225" w:lineRule="atLeast"/>
        <w:ind w:firstLine="480"/>
        <w:rPr>
          <w:rFonts w:ascii="仿宋_GB2312" w:eastAsia="仿宋_GB2312" w:hAnsi="宋体" w:cs="宋体"/>
          <w:b/>
          <w:sz w:val="32"/>
          <w:szCs w:val="32"/>
          <w:lang w:eastAsia="zh-CN"/>
        </w:rPr>
      </w:pPr>
      <w:r w:rsidRPr="00B20B15">
        <w:rPr>
          <w:rFonts w:ascii="仿宋_GB2312" w:eastAsia="仿宋_GB2312" w:hAnsi="宋体" w:cs="宋体" w:hint="eastAsia"/>
          <w:b/>
          <w:sz w:val="32"/>
          <w:szCs w:val="32"/>
          <w:lang w:eastAsia="zh-CN"/>
        </w:rPr>
        <w:t>三、强化保障措施</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一）加强组织领导。切实加强对价格争议纠纷调解工作的指导，及时协调解决工作中遇到的困难和问题。有关部门、司法机关研究制定相关政策。人民法院吸纳符合条件的价格争议纠纷调解机构或组织进入人民法院特邀调解组织名册，吸纳价格认定专业人员、人民调解员、行业调解员、律师、相关专家等进入人民法院特邀调解员名册，为当事人提供准确的调解组织和调解员信息。</w:t>
      </w:r>
    </w:p>
    <w:p w:rsidR="006213B5" w:rsidRP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二）加强队伍建设。建立完善价格争议纠纷调解员的遴选、培训、奖惩、退出等制度。积极吸纳价格认定专业人员、人民调解员、行业调解员、律师、相关专家等担任价格争议纠纷调解员，组建价格争议纠纷调解专家库，建立调解</w:t>
      </w:r>
      <w:r w:rsidRPr="006213B5">
        <w:rPr>
          <w:rFonts w:ascii="仿宋_GB2312" w:eastAsia="仿宋_GB2312" w:hAnsi="宋体" w:cs="宋体" w:hint="eastAsia"/>
          <w:sz w:val="32"/>
          <w:szCs w:val="32"/>
          <w:lang w:eastAsia="zh-CN"/>
        </w:rPr>
        <w:lastRenderedPageBreak/>
        <w:t>员定期培训制度。加强价格争议纠纷调解员培训工作，拓宽培训形式，强化职业操守，推动调解员全面提升专业知识、职业素养和调解技能。</w:t>
      </w:r>
    </w:p>
    <w:p w:rsidR="006213B5" w:rsidRDefault="006213B5" w:rsidP="006213B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（三）强化工作保障。价格争议纠纷调解工作不得收取任何费用。人民法院要在诉讼服务中心设立价格调解办公室，配备必要的办公设施，提供必要的工作条件。价格主管</w:t>
      </w:r>
      <w:r w:rsidR="002364DA">
        <w:rPr>
          <w:rFonts w:ascii="仿宋_GB2312" w:eastAsia="仿宋_GB2312" w:hAnsi="宋体" w:cs="宋体" w:hint="eastAsia"/>
          <w:sz w:val="32"/>
          <w:szCs w:val="32"/>
          <w:lang w:eastAsia="zh-CN"/>
        </w:rPr>
        <w:t>部门应选派熟悉业务、公道正派的人员申请纳入法院特邀调解员名册，供</w:t>
      </w:r>
      <w:r w:rsidRPr="006213B5">
        <w:rPr>
          <w:rFonts w:ascii="仿宋_GB2312" w:eastAsia="仿宋_GB2312" w:hAnsi="宋体" w:cs="宋体" w:hint="eastAsia"/>
          <w:sz w:val="32"/>
          <w:szCs w:val="32"/>
          <w:lang w:eastAsia="zh-CN"/>
        </w:rPr>
        <w:t>当事人选择。法院应商请价格主管部门制定具体可行的工作程序流程，公布与众，接受当事人的监督。</w:t>
      </w:r>
    </w:p>
    <w:p w:rsidR="006213B5" w:rsidRDefault="006213B5" w:rsidP="00B20B15">
      <w:pPr>
        <w:widowControl/>
        <w:shd w:val="clear" w:color="auto" w:fill="FFFFFF"/>
        <w:spacing w:line="225" w:lineRule="atLeast"/>
        <w:ind w:firstLine="48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（四）建立信息统计公开制度。定期汇总工作信息，总结经验，发现问题，推动此项工作朝着规范化、便民化、法治化方向发展。</w:t>
      </w:r>
    </w:p>
    <w:p w:rsidR="00B20B15" w:rsidRPr="006213B5" w:rsidRDefault="00B20B15" w:rsidP="00B20B15">
      <w:pPr>
        <w:widowControl/>
        <w:shd w:val="clear" w:color="auto" w:fill="FFFFFF"/>
        <w:spacing w:line="225" w:lineRule="atLeast"/>
        <w:ind w:firstLine="480"/>
        <w:rPr>
          <w:rFonts w:ascii="仿宋_GB2312" w:eastAsia="仿宋_GB2312" w:hAnsi="宋体" w:cs="宋体"/>
          <w:sz w:val="32"/>
          <w:szCs w:val="32"/>
          <w:lang w:eastAsia="zh-CN"/>
        </w:rPr>
      </w:pPr>
    </w:p>
    <w:p w:rsidR="006213B5" w:rsidRPr="006213B5" w:rsidRDefault="006213B5" w:rsidP="006213B5">
      <w:pPr>
        <w:widowControl/>
        <w:shd w:val="clear" w:color="auto" w:fill="FFFFFF"/>
        <w:spacing w:line="225" w:lineRule="atLeast"/>
        <w:rPr>
          <w:rFonts w:ascii="仿宋_GB2312" w:eastAsia="仿宋_GB2312" w:hAnsi="宋体" w:cs="宋体"/>
          <w:sz w:val="32"/>
          <w:szCs w:val="32"/>
          <w:lang w:eastAsia="zh-CN"/>
        </w:rPr>
      </w:pPr>
    </w:p>
    <w:p w:rsidR="006213B5" w:rsidRDefault="006213B5" w:rsidP="006213B5">
      <w:pPr>
        <w:widowControl/>
        <w:shd w:val="clear" w:color="auto" w:fill="FFFFFF"/>
        <w:spacing w:line="225" w:lineRule="atLeast"/>
        <w:ind w:firstLineChars="421" w:firstLine="1347"/>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 xml:space="preserve">南召县人民法院 </w:t>
      </w:r>
      <w:r>
        <w:rPr>
          <w:rFonts w:ascii="仿宋_GB2312" w:eastAsia="仿宋_GB2312" w:hAnsi="宋体" w:cs="宋体" w:hint="eastAsia"/>
          <w:sz w:val="32"/>
          <w:szCs w:val="32"/>
          <w:lang w:eastAsia="zh-CN"/>
        </w:rPr>
        <w:t xml:space="preserve">      </w:t>
      </w:r>
      <w:r w:rsidRPr="006213B5">
        <w:rPr>
          <w:rFonts w:ascii="仿宋_GB2312" w:eastAsia="仿宋_GB2312" w:hAnsi="宋体" w:cs="宋体" w:hint="eastAsia"/>
          <w:sz w:val="32"/>
          <w:szCs w:val="32"/>
          <w:lang w:eastAsia="zh-CN"/>
        </w:rPr>
        <w:t xml:space="preserve">  南召县发展和改革委  </w:t>
      </w:r>
    </w:p>
    <w:p w:rsidR="006213B5" w:rsidRDefault="006213B5" w:rsidP="006213B5">
      <w:pPr>
        <w:widowControl/>
        <w:shd w:val="clear" w:color="auto" w:fill="FFFFFF"/>
        <w:spacing w:line="225" w:lineRule="atLeast"/>
        <w:ind w:firstLineChars="421" w:firstLine="1347"/>
        <w:rPr>
          <w:rFonts w:ascii="仿宋_GB2312" w:eastAsia="仿宋_GB2312" w:hAnsi="宋体" w:cs="宋体"/>
          <w:sz w:val="32"/>
          <w:szCs w:val="32"/>
          <w:lang w:eastAsia="zh-CN"/>
        </w:rPr>
      </w:pPr>
    </w:p>
    <w:p w:rsidR="006213B5" w:rsidRDefault="006213B5" w:rsidP="006213B5">
      <w:pPr>
        <w:widowControl/>
        <w:shd w:val="clear" w:color="auto" w:fill="FFFFFF"/>
        <w:spacing w:line="225" w:lineRule="atLeast"/>
        <w:ind w:firstLineChars="421" w:firstLine="1347"/>
        <w:rPr>
          <w:rFonts w:ascii="仿宋_GB2312" w:eastAsia="仿宋_GB2312" w:hAnsi="宋体" w:cs="宋体"/>
          <w:sz w:val="32"/>
          <w:szCs w:val="32"/>
          <w:lang w:eastAsia="zh-CN"/>
        </w:rPr>
      </w:pPr>
    </w:p>
    <w:p w:rsidR="006213B5" w:rsidRPr="006213B5" w:rsidRDefault="006213B5" w:rsidP="006213B5">
      <w:pPr>
        <w:widowControl/>
        <w:shd w:val="clear" w:color="auto" w:fill="FFFFFF"/>
        <w:spacing w:line="225" w:lineRule="atLeast"/>
        <w:ind w:firstLineChars="421" w:firstLine="1347"/>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 xml:space="preserve"> 南召县司法局</w:t>
      </w:r>
    </w:p>
    <w:p w:rsidR="00BC7F08" w:rsidRPr="006213B5" w:rsidRDefault="006213B5" w:rsidP="006213B5">
      <w:pPr>
        <w:widowControl/>
        <w:shd w:val="clear" w:color="auto" w:fill="FFFFFF"/>
        <w:spacing w:line="225" w:lineRule="atLeast"/>
        <w:ind w:firstLineChars="1450" w:firstLine="4640"/>
        <w:rPr>
          <w:rFonts w:ascii="仿宋_GB2312" w:eastAsia="仿宋_GB2312" w:hAnsi="宋体" w:cs="宋体"/>
          <w:sz w:val="32"/>
          <w:szCs w:val="32"/>
          <w:lang w:eastAsia="zh-CN"/>
        </w:rPr>
      </w:pPr>
      <w:r w:rsidRPr="006213B5">
        <w:rPr>
          <w:rFonts w:ascii="仿宋_GB2312" w:eastAsia="仿宋_GB2312" w:hAnsi="宋体" w:cs="宋体" w:hint="eastAsia"/>
          <w:sz w:val="32"/>
          <w:szCs w:val="32"/>
          <w:lang w:eastAsia="zh-CN"/>
        </w:rPr>
        <w:t>二</w:t>
      </w:r>
      <w:r w:rsidRPr="006213B5">
        <w:rPr>
          <w:rFonts w:ascii="宋体" w:eastAsia="仿宋_GB2312" w:hAnsi="宋体" w:cs="宋体" w:hint="eastAsia"/>
          <w:sz w:val="32"/>
          <w:szCs w:val="32"/>
          <w:lang w:eastAsia="zh-CN"/>
        </w:rPr>
        <w:t>〇</w:t>
      </w:r>
      <w:r w:rsidRPr="006213B5">
        <w:rPr>
          <w:rFonts w:ascii="仿宋_GB2312" w:eastAsia="仿宋_GB2312" w:hAnsi="宋体" w:cs="宋体" w:hint="eastAsia"/>
          <w:sz w:val="32"/>
          <w:szCs w:val="32"/>
          <w:lang w:eastAsia="zh-CN"/>
        </w:rPr>
        <w:t>二</w:t>
      </w:r>
      <w:r w:rsidRPr="006213B5">
        <w:rPr>
          <w:rFonts w:ascii="宋体" w:eastAsia="仿宋_GB2312" w:hAnsi="宋体" w:cs="宋体" w:hint="eastAsia"/>
          <w:sz w:val="32"/>
          <w:szCs w:val="32"/>
          <w:lang w:eastAsia="zh-CN"/>
        </w:rPr>
        <w:t>〇</w:t>
      </w:r>
      <w:r w:rsidRPr="006213B5">
        <w:rPr>
          <w:rFonts w:ascii="仿宋_GB2312" w:eastAsia="仿宋_GB2312" w:hAnsi="宋体" w:cs="宋体" w:hint="eastAsia"/>
          <w:sz w:val="32"/>
          <w:szCs w:val="32"/>
          <w:lang w:eastAsia="zh-CN"/>
        </w:rPr>
        <w:t>年十月十五日</w:t>
      </w:r>
    </w:p>
    <w:sectPr w:rsidR="00BC7F08" w:rsidRPr="006213B5" w:rsidSect="00B20B15">
      <w:headerReference w:type="even" r:id="rId6"/>
      <w:footerReference w:type="even" r:id="rId7"/>
      <w:footerReference w:type="default" r:id="rId8"/>
      <w:pgSz w:w="11900" w:h="16840" w:code="9"/>
      <w:pgMar w:top="1440" w:right="1800" w:bottom="1440" w:left="1800" w:header="0" w:footer="794"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642" w:rsidRDefault="00312642" w:rsidP="001C1128">
      <w:r>
        <w:separator/>
      </w:r>
    </w:p>
  </w:endnote>
  <w:endnote w:type="continuationSeparator" w:id="0">
    <w:p w:rsidR="00312642" w:rsidRDefault="00312642" w:rsidP="001C1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08" w:rsidRDefault="00920FF2">
    <w:pPr>
      <w:spacing w:line="1" w:lineRule="exact"/>
    </w:pPr>
    <w:r>
      <w:pict>
        <v:shapetype id="_x0000_t202" coordsize="21600,21600" o:spt="202" path="m,l,21600r21600,l21600,xe">
          <v:stroke joinstyle="miter"/>
          <v:path gradientshapeok="t" o:connecttype="rect"/>
        </v:shapetype>
        <v:shape id="Shape 25" o:spid="_x0000_s3077" type="#_x0000_t202" style="position:absolute;margin-left:467.8pt;margin-top:780.3pt;width:47.3pt;height:9.35pt;z-index:-251651072;mso-wrap-style:none;mso-wrap-distance-left:0;mso-wrap-distance-right:0;mso-position-horizontal-relative:page;mso-position-vertical-relative:page" o:gfxdata="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s1gBm2AAAAA4BAAAPAAAAAAAAAAEAIAAAACIAAABkcnMvZG93&#10;bnJldi54bWxQSwECFAAUAAAACACHTuJA7jG3AI4BAAAjAwAADgAAAAAAAAABACAAAAAnAQAAZHJz&#10;L2Uyb0RvYy54bWxQSwUGAAAAAAYABgBZAQAAJwUAAAAA&#10;" filled="f" stroked="f">
          <v:fill o:detectmouseclick="t"/>
          <v:textbox style="mso-fit-shape-to-text:t" inset="0,0,0,0">
            <w:txbxContent>
              <w:p w:rsidR="00BC7F08" w:rsidRDefault="00BC7F08">
                <w:pPr>
                  <w:pStyle w:val="Headerorfooter20"/>
                  <w:rPr>
                    <w:sz w:val="30"/>
                    <w:szCs w:val="30"/>
                  </w:rPr>
                </w:pPr>
                <w:r>
                  <w:rPr>
                    <w:color w:val="9BA5B6"/>
                    <w:sz w:val="26"/>
                    <w:szCs w:val="26"/>
                  </w:rPr>
                  <w:t xml:space="preserve">—5 </w:t>
                </w:r>
                <w:r>
                  <w:rPr>
                    <w:rFonts w:ascii="宋体" w:eastAsia="宋体" w:hAnsi="宋体" w:cs="宋体"/>
                    <w:color w:val="9BA5B6"/>
                    <w:sz w:val="30"/>
                    <w:szCs w:val="30"/>
                  </w:rPr>
                  <w:t>一</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683325"/>
      <w:docPartObj>
        <w:docPartGallery w:val="Page Numbers (Bottom of Page)"/>
        <w:docPartUnique/>
      </w:docPartObj>
    </w:sdtPr>
    <w:sdtContent>
      <w:p w:rsidR="00B20B15" w:rsidRDefault="00920FF2">
        <w:pPr>
          <w:pStyle w:val="a4"/>
          <w:jc w:val="center"/>
        </w:pPr>
        <w:fldSimple w:instr=" PAGE   \* MERGEFORMAT ">
          <w:r w:rsidR="002364DA" w:rsidRPr="002364DA">
            <w:rPr>
              <w:noProof/>
              <w:lang w:val="zh-CN"/>
            </w:rPr>
            <w:t>6</w:t>
          </w:r>
        </w:fldSimple>
      </w:p>
    </w:sdtContent>
  </w:sdt>
  <w:p w:rsidR="00BC7F08" w:rsidRDefault="00BC7F0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642" w:rsidRDefault="00312642" w:rsidP="001C1128">
      <w:r>
        <w:separator/>
      </w:r>
    </w:p>
  </w:footnote>
  <w:footnote w:type="continuationSeparator" w:id="0">
    <w:p w:rsidR="00312642" w:rsidRDefault="00312642" w:rsidP="001C1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F08" w:rsidRDefault="00920FF2">
    <w:pPr>
      <w:spacing w:line="1" w:lineRule="exact"/>
    </w:pPr>
    <w:r>
      <w:pict>
        <v:shapetype id="_x0000_t202" coordsize="21600,21600" o:spt="202" path="m,l,21600r21600,l21600,xe">
          <v:stroke joinstyle="miter"/>
          <v:path gradientshapeok="t" o:connecttype="rect"/>
        </v:shapetype>
        <v:shape id="Shape 23" o:spid="_x0000_s3075" type="#_x0000_t202" style="position:absolute;margin-left:81.4pt;margin-top:101.8pt;width:39.6pt;height:14.4pt;z-index:-251653120;mso-wrap-style:none;mso-wrap-distance-left:0;mso-wrap-distance-right:0;mso-position-horizontal-relative:page;mso-position-vertical-relative:page" o:gfxdata="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EPzNa1gAAAAsBAAAPAAAAAAAAAAEAIAAAACIAAABkcnMvZG93&#10;bnJldi54bWxQSwECFAAUAAAACACHTuJAw5S/rJABAAAjAwAADgAAAAAAAAABACAAAAAlAQAAZHJz&#10;L2Uyb0RvYy54bWxQSwUGAAAAAAYABgBZAQAAJwUAAAAA&#10;" filled="f" stroked="f">
          <v:fill o:detectmouseclick="t"/>
          <v:textbox style="mso-fit-shape-to-text:t" inset="0,0,0,0">
            <w:txbxContent>
              <w:p w:rsidR="00BC7F08" w:rsidRDefault="00BC7F08">
                <w:pPr>
                  <w:pStyle w:val="Headerorfooter20"/>
                  <w:rPr>
                    <w:sz w:val="32"/>
                    <w:szCs w:val="32"/>
                  </w:rPr>
                </w:pPr>
                <w:r>
                  <w:rPr>
                    <w:rFonts w:ascii="宋体" w:eastAsia="宋体" w:hAnsi="宋体" w:cs="宋体"/>
                    <w:color w:val="9BA5B6"/>
                    <w:sz w:val="30"/>
                    <w:szCs w:val="30"/>
                  </w:rPr>
                  <w:t>附件</w:t>
                </w:r>
                <w:fldSimple w:instr=" PAGE \* MERGEFORMAT ">
                  <w:r>
                    <w:rPr>
                      <w:color w:val="9BA5B6"/>
                      <w:sz w:val="32"/>
                      <w:szCs w:val="32"/>
                      <w:lang w:val="zh-CN" w:eastAsia="zh-CN" w:bidi="zh-CN"/>
                    </w:rPr>
                    <w:t>#</w:t>
                  </w:r>
                </w:fldSimple>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isplayHorizontalDrawingGridEvery w:val="0"/>
  <w:displayVerticalDrawingGridEvery w:val="2"/>
  <w:characterSpacingControl w:val="compressPunctuation"/>
  <w:hdrShapeDefaults>
    <o:shapedefaults v:ext="edit" spidmax="1638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B3E"/>
    <w:rsid w:val="00065887"/>
    <w:rsid w:val="0012414E"/>
    <w:rsid w:val="001C1128"/>
    <w:rsid w:val="001F2D62"/>
    <w:rsid w:val="00232FE2"/>
    <w:rsid w:val="002364DA"/>
    <w:rsid w:val="0024655D"/>
    <w:rsid w:val="00262BB6"/>
    <w:rsid w:val="002C74A2"/>
    <w:rsid w:val="002D0426"/>
    <w:rsid w:val="00312642"/>
    <w:rsid w:val="003A1910"/>
    <w:rsid w:val="00401EB5"/>
    <w:rsid w:val="00415A4B"/>
    <w:rsid w:val="00455332"/>
    <w:rsid w:val="004725EC"/>
    <w:rsid w:val="00524C2C"/>
    <w:rsid w:val="005E2607"/>
    <w:rsid w:val="005F42E9"/>
    <w:rsid w:val="006213B5"/>
    <w:rsid w:val="00920FF2"/>
    <w:rsid w:val="009459F2"/>
    <w:rsid w:val="0096225F"/>
    <w:rsid w:val="00A175F8"/>
    <w:rsid w:val="00B20B15"/>
    <w:rsid w:val="00B4099F"/>
    <w:rsid w:val="00B42B3E"/>
    <w:rsid w:val="00B747E5"/>
    <w:rsid w:val="00B9070E"/>
    <w:rsid w:val="00BC7F08"/>
    <w:rsid w:val="00C168BC"/>
    <w:rsid w:val="00C37A3E"/>
    <w:rsid w:val="00C42987"/>
    <w:rsid w:val="00C95384"/>
    <w:rsid w:val="00D336D1"/>
    <w:rsid w:val="00D6216C"/>
    <w:rsid w:val="00D83B74"/>
    <w:rsid w:val="00E05BF8"/>
    <w:rsid w:val="00E06669"/>
    <w:rsid w:val="00E213C8"/>
    <w:rsid w:val="00E466D0"/>
    <w:rsid w:val="00EF1EBC"/>
    <w:rsid w:val="00F67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B3E"/>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1">
    <w:name w:val="Heading #2|1_"/>
    <w:basedOn w:val="a0"/>
    <w:link w:val="Heading210"/>
    <w:qFormat/>
    <w:rsid w:val="00B42B3E"/>
    <w:rPr>
      <w:rFonts w:ascii="宋体" w:eastAsia="宋体" w:hAnsi="宋体" w:cs="宋体"/>
      <w:color w:val="B2BAC9"/>
      <w:sz w:val="44"/>
      <w:szCs w:val="44"/>
      <w:lang w:val="zh-TW" w:eastAsia="zh-TW" w:bidi="zh-TW"/>
    </w:rPr>
  </w:style>
  <w:style w:type="character" w:customStyle="1" w:styleId="Bodytext1">
    <w:name w:val="Body text|1_"/>
    <w:basedOn w:val="a0"/>
    <w:link w:val="Bodytext10"/>
    <w:qFormat/>
    <w:rsid w:val="00B42B3E"/>
    <w:rPr>
      <w:rFonts w:ascii="宋体" w:eastAsia="宋体" w:hAnsi="宋体" w:cs="宋体"/>
      <w:color w:val="B2BAC9"/>
      <w:sz w:val="30"/>
      <w:szCs w:val="30"/>
      <w:lang w:val="zh-TW" w:eastAsia="zh-TW" w:bidi="zh-TW"/>
    </w:rPr>
  </w:style>
  <w:style w:type="character" w:customStyle="1" w:styleId="Heading11">
    <w:name w:val="Heading #1|1_"/>
    <w:basedOn w:val="a0"/>
    <w:link w:val="Heading110"/>
    <w:rsid w:val="00B42B3E"/>
    <w:rPr>
      <w:rFonts w:ascii="宋体" w:eastAsia="宋体" w:hAnsi="宋体" w:cs="宋体"/>
      <w:color w:val="F7C8BF"/>
      <w:sz w:val="64"/>
      <w:szCs w:val="64"/>
      <w:lang w:val="zh-TW" w:eastAsia="zh-TW" w:bidi="zh-TW"/>
    </w:rPr>
  </w:style>
  <w:style w:type="paragraph" w:customStyle="1" w:styleId="Heading210">
    <w:name w:val="Heading #2|1"/>
    <w:basedOn w:val="a"/>
    <w:link w:val="Heading21"/>
    <w:qFormat/>
    <w:rsid w:val="00B42B3E"/>
    <w:pPr>
      <w:spacing w:after="600" w:line="682" w:lineRule="exact"/>
      <w:jc w:val="center"/>
      <w:outlineLvl w:val="1"/>
    </w:pPr>
    <w:rPr>
      <w:rFonts w:ascii="宋体" w:eastAsia="宋体" w:hAnsi="宋体" w:cs="宋体"/>
      <w:color w:val="B2BAC9"/>
      <w:kern w:val="2"/>
      <w:sz w:val="44"/>
      <w:szCs w:val="44"/>
      <w:lang w:val="zh-TW" w:eastAsia="zh-TW" w:bidi="zh-TW"/>
    </w:rPr>
  </w:style>
  <w:style w:type="paragraph" w:customStyle="1" w:styleId="Heading110">
    <w:name w:val="Heading #1|1"/>
    <w:basedOn w:val="a"/>
    <w:link w:val="Heading11"/>
    <w:rsid w:val="00B42B3E"/>
    <w:pPr>
      <w:spacing w:before="620" w:after="960" w:line="1171" w:lineRule="exact"/>
      <w:jc w:val="center"/>
      <w:outlineLvl w:val="0"/>
    </w:pPr>
    <w:rPr>
      <w:rFonts w:ascii="宋体" w:eastAsia="宋体" w:hAnsi="宋体" w:cs="宋体"/>
      <w:color w:val="F7C8BF"/>
      <w:kern w:val="2"/>
      <w:sz w:val="64"/>
      <w:szCs w:val="64"/>
      <w:lang w:val="zh-TW" w:eastAsia="zh-TW" w:bidi="zh-TW"/>
    </w:rPr>
  </w:style>
  <w:style w:type="paragraph" w:customStyle="1" w:styleId="Bodytext10">
    <w:name w:val="Body text|1"/>
    <w:basedOn w:val="a"/>
    <w:link w:val="Bodytext1"/>
    <w:qFormat/>
    <w:rsid w:val="00B42B3E"/>
    <w:pPr>
      <w:spacing w:line="384" w:lineRule="auto"/>
      <w:ind w:firstLine="400"/>
    </w:pPr>
    <w:rPr>
      <w:rFonts w:ascii="宋体" w:eastAsia="宋体" w:hAnsi="宋体" w:cs="宋体"/>
      <w:color w:val="B2BAC9"/>
      <w:kern w:val="2"/>
      <w:sz w:val="30"/>
      <w:szCs w:val="30"/>
      <w:lang w:val="zh-TW" w:eastAsia="zh-TW" w:bidi="zh-TW"/>
    </w:rPr>
  </w:style>
  <w:style w:type="paragraph" w:styleId="a3">
    <w:name w:val="header"/>
    <w:basedOn w:val="a"/>
    <w:link w:val="Char"/>
    <w:uiPriority w:val="99"/>
    <w:semiHidden/>
    <w:unhideWhenUsed/>
    <w:rsid w:val="001C1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1128"/>
    <w:rPr>
      <w:rFonts w:ascii="Times New Roman" w:eastAsia="Times New Roman" w:hAnsi="Times New Roman" w:cs="Times New Roman"/>
      <w:color w:val="000000"/>
      <w:kern w:val="0"/>
      <w:sz w:val="18"/>
      <w:szCs w:val="18"/>
      <w:lang w:eastAsia="en-US" w:bidi="en-US"/>
    </w:rPr>
  </w:style>
  <w:style w:type="paragraph" w:styleId="a4">
    <w:name w:val="footer"/>
    <w:basedOn w:val="a"/>
    <w:link w:val="Char0"/>
    <w:uiPriority w:val="99"/>
    <w:unhideWhenUsed/>
    <w:rsid w:val="001C1128"/>
    <w:pPr>
      <w:tabs>
        <w:tab w:val="center" w:pos="4153"/>
        <w:tab w:val="right" w:pos="8306"/>
      </w:tabs>
      <w:snapToGrid w:val="0"/>
    </w:pPr>
    <w:rPr>
      <w:sz w:val="18"/>
      <w:szCs w:val="18"/>
    </w:rPr>
  </w:style>
  <w:style w:type="character" w:customStyle="1" w:styleId="Char0">
    <w:name w:val="页脚 Char"/>
    <w:basedOn w:val="a0"/>
    <w:link w:val="a4"/>
    <w:uiPriority w:val="99"/>
    <w:rsid w:val="001C1128"/>
    <w:rPr>
      <w:rFonts w:ascii="Times New Roman" w:eastAsia="Times New Roman" w:hAnsi="Times New Roman" w:cs="Times New Roman"/>
      <w:color w:val="000000"/>
      <w:kern w:val="0"/>
      <w:sz w:val="18"/>
      <w:szCs w:val="18"/>
      <w:lang w:eastAsia="en-US" w:bidi="en-US"/>
    </w:rPr>
  </w:style>
  <w:style w:type="character" w:customStyle="1" w:styleId="Headerorfooter2">
    <w:name w:val="Header or footer|2_"/>
    <w:basedOn w:val="a0"/>
    <w:link w:val="Headerorfooter20"/>
    <w:qFormat/>
    <w:rsid w:val="00BC7F08"/>
    <w:rPr>
      <w:rFonts w:ascii="Times New Roman" w:eastAsia="Times New Roman" w:hAnsi="Times New Roman" w:cs="Times New Roman"/>
      <w:color w:val="000000"/>
      <w:sz w:val="20"/>
      <w:szCs w:val="20"/>
      <w:lang w:val="zh-TW" w:eastAsia="zh-TW" w:bidi="zh-TW"/>
    </w:rPr>
  </w:style>
  <w:style w:type="paragraph" w:customStyle="1" w:styleId="Headerorfooter20">
    <w:name w:val="Header or footer|2"/>
    <w:basedOn w:val="a"/>
    <w:link w:val="Headerorfooter2"/>
    <w:qFormat/>
    <w:rsid w:val="00BC7F08"/>
    <w:rPr>
      <w:kern w:val="2"/>
      <w:sz w:val="20"/>
      <w:szCs w:val="20"/>
      <w:lang w:val="zh-TW" w:eastAsia="zh-TW" w:bidi="zh-TW"/>
    </w:rPr>
  </w:style>
  <w:style w:type="character" w:customStyle="1" w:styleId="Picturecaption1">
    <w:name w:val="Picture caption|1_"/>
    <w:basedOn w:val="a0"/>
    <w:link w:val="Picturecaption10"/>
    <w:qFormat/>
    <w:rsid w:val="00BC7F08"/>
    <w:rPr>
      <w:rFonts w:ascii="宋体" w:eastAsia="宋体" w:hAnsi="宋体" w:cs="宋体"/>
      <w:color w:val="9BA5B6"/>
      <w:sz w:val="30"/>
      <w:szCs w:val="30"/>
      <w:lang w:val="zh-TW" w:eastAsia="zh-TW" w:bidi="zh-TW"/>
    </w:rPr>
  </w:style>
  <w:style w:type="paragraph" w:customStyle="1" w:styleId="Picturecaption10">
    <w:name w:val="Picture caption|1"/>
    <w:basedOn w:val="a"/>
    <w:link w:val="Picturecaption1"/>
    <w:rsid w:val="00BC7F08"/>
    <w:pPr>
      <w:spacing w:after="140"/>
      <w:ind w:firstLine="1000"/>
    </w:pPr>
    <w:rPr>
      <w:rFonts w:ascii="宋体" w:eastAsia="宋体" w:hAnsi="宋体" w:cs="宋体"/>
      <w:color w:val="9BA5B6"/>
      <w:kern w:val="2"/>
      <w:sz w:val="30"/>
      <w:szCs w:val="30"/>
      <w:lang w:val="zh-TW" w:eastAsia="zh-TW" w:bidi="zh-TW"/>
    </w:rPr>
  </w:style>
  <w:style w:type="character" w:customStyle="1" w:styleId="Other1">
    <w:name w:val="Other|1_"/>
    <w:basedOn w:val="a0"/>
    <w:link w:val="Other10"/>
    <w:qFormat/>
    <w:rsid w:val="00BC7F08"/>
    <w:rPr>
      <w:rFonts w:ascii="宋体" w:eastAsia="宋体" w:hAnsi="宋体" w:cs="宋体"/>
      <w:color w:val="9BA5B6"/>
      <w:sz w:val="30"/>
      <w:szCs w:val="30"/>
      <w:lang w:val="zh-TW" w:eastAsia="zh-TW" w:bidi="zh-TW"/>
    </w:rPr>
  </w:style>
  <w:style w:type="character" w:customStyle="1" w:styleId="Bodytext5">
    <w:name w:val="Body text|5_"/>
    <w:basedOn w:val="a0"/>
    <w:link w:val="Bodytext50"/>
    <w:rsid w:val="00BC7F08"/>
    <w:rPr>
      <w:rFonts w:ascii="宋体" w:eastAsia="宋体" w:hAnsi="宋体" w:cs="宋体"/>
      <w:color w:val="9BA5B6"/>
      <w:lang w:val="zh-TW" w:eastAsia="zh-TW" w:bidi="zh-TW"/>
    </w:rPr>
  </w:style>
  <w:style w:type="character" w:customStyle="1" w:styleId="Other2">
    <w:name w:val="Other|2_"/>
    <w:basedOn w:val="a0"/>
    <w:link w:val="Other20"/>
    <w:qFormat/>
    <w:rsid w:val="00BC7F08"/>
    <w:rPr>
      <w:rFonts w:ascii="宋体" w:eastAsia="宋体" w:hAnsi="宋体" w:cs="宋体"/>
      <w:color w:val="9BA5B6"/>
      <w:sz w:val="44"/>
      <w:szCs w:val="44"/>
      <w:lang w:val="zh-TW" w:eastAsia="zh-TW" w:bidi="zh-TW"/>
    </w:rPr>
  </w:style>
  <w:style w:type="paragraph" w:customStyle="1" w:styleId="Bodytext50">
    <w:name w:val="Body text|5"/>
    <w:basedOn w:val="a"/>
    <w:link w:val="Bodytext5"/>
    <w:qFormat/>
    <w:rsid w:val="00BC7F08"/>
    <w:pPr>
      <w:spacing w:after="180"/>
    </w:pPr>
    <w:rPr>
      <w:rFonts w:ascii="宋体" w:eastAsia="宋体" w:hAnsi="宋体" w:cs="宋体"/>
      <w:color w:val="9BA5B6"/>
      <w:kern w:val="2"/>
      <w:sz w:val="21"/>
      <w:szCs w:val="22"/>
      <w:lang w:val="zh-TW" w:eastAsia="zh-TW" w:bidi="zh-TW"/>
    </w:rPr>
  </w:style>
  <w:style w:type="paragraph" w:customStyle="1" w:styleId="Other20">
    <w:name w:val="Other|2"/>
    <w:basedOn w:val="a"/>
    <w:link w:val="Other2"/>
    <w:qFormat/>
    <w:rsid w:val="00BC7F08"/>
    <w:rPr>
      <w:rFonts w:ascii="宋体" w:eastAsia="宋体" w:hAnsi="宋体" w:cs="宋体"/>
      <w:color w:val="9BA5B6"/>
      <w:kern w:val="2"/>
      <w:sz w:val="44"/>
      <w:szCs w:val="44"/>
      <w:lang w:val="zh-TW" w:eastAsia="zh-TW" w:bidi="zh-TW"/>
    </w:rPr>
  </w:style>
  <w:style w:type="paragraph" w:customStyle="1" w:styleId="Other10">
    <w:name w:val="Other|1"/>
    <w:basedOn w:val="a"/>
    <w:link w:val="Other1"/>
    <w:rsid w:val="00BC7F08"/>
    <w:pPr>
      <w:spacing w:line="372" w:lineRule="auto"/>
      <w:ind w:firstLine="400"/>
    </w:pPr>
    <w:rPr>
      <w:rFonts w:ascii="宋体" w:eastAsia="宋体" w:hAnsi="宋体" w:cs="宋体"/>
      <w:color w:val="9BA5B6"/>
      <w:kern w:val="2"/>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吴罡</dc:creator>
  <cp:lastModifiedBy>吴罡</cp:lastModifiedBy>
  <cp:revision>4</cp:revision>
  <cp:lastPrinted>2020-10-19T03:05:00Z</cp:lastPrinted>
  <dcterms:created xsi:type="dcterms:W3CDTF">2020-10-19T02:59:00Z</dcterms:created>
  <dcterms:modified xsi:type="dcterms:W3CDTF">2020-10-19T03:05:00Z</dcterms:modified>
</cp:coreProperties>
</file>